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FD157" w14:textId="089F3A1D" w:rsidR="007C58D1" w:rsidRPr="00E83C98" w:rsidRDefault="000F7831" w:rsidP="0050552D">
      <w:pPr>
        <w:spacing w:after="0" w:line="240" w:lineRule="auto"/>
        <w:ind w:right="982"/>
        <w:rPr>
          <w:rFonts w:eastAsia="Verdana" w:cstheme="minorHAnsi"/>
          <w:b/>
          <w:color w:val="000000"/>
          <w:sz w:val="24"/>
          <w:szCs w:val="24"/>
          <w:lang w:eastAsia="de-DE"/>
        </w:rPr>
      </w:pPr>
      <w:r w:rsidRPr="00E83C98">
        <w:rPr>
          <w:rFonts w:eastAsia="Verdana" w:cstheme="minorHAnsi"/>
          <w:b/>
          <w:color w:val="000000"/>
          <w:sz w:val="24"/>
          <w:szCs w:val="24"/>
          <w:lang w:eastAsia="de-DE"/>
        </w:rPr>
        <w:t xml:space="preserve"> – Musterformulierung für den Beschlussantrag </w:t>
      </w:r>
      <w:r w:rsidR="000318AF">
        <w:rPr>
          <w:rFonts w:eastAsia="Verdana" w:cstheme="minorHAnsi"/>
          <w:b/>
          <w:color w:val="000000"/>
          <w:sz w:val="24"/>
          <w:szCs w:val="24"/>
          <w:lang w:eastAsia="de-DE"/>
        </w:rPr>
        <w:t xml:space="preserve">– bitte auf Ihre WEG und Wünsche anpassen! </w:t>
      </w:r>
      <w:r w:rsidRPr="00E83C98">
        <w:rPr>
          <w:rFonts w:eastAsia="Verdana" w:cstheme="minorHAnsi"/>
          <w:b/>
          <w:color w:val="000000"/>
          <w:sz w:val="24"/>
          <w:szCs w:val="24"/>
          <w:lang w:eastAsia="de-DE"/>
        </w:rPr>
        <w:t xml:space="preserve">– </w:t>
      </w:r>
    </w:p>
    <w:p w14:paraId="3E7C013A" w14:textId="3647F207" w:rsidR="00D03285" w:rsidRDefault="00D03285" w:rsidP="0050552D">
      <w:pPr>
        <w:spacing w:after="0" w:line="240" w:lineRule="auto"/>
        <w:ind w:right="982"/>
        <w:rPr>
          <w:rFonts w:eastAsia="Verdana" w:cstheme="minorHAnsi"/>
          <w:sz w:val="24"/>
          <w:szCs w:val="24"/>
          <w:lang w:eastAsia="de-DE"/>
        </w:rPr>
      </w:pPr>
    </w:p>
    <w:p w14:paraId="3B96F570" w14:textId="77777777"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b/>
          <w:bCs/>
          <w:sz w:val="24"/>
          <w:szCs w:val="24"/>
          <w:lang w:eastAsia="de-DE"/>
        </w:rPr>
      </w:pPr>
      <w:r w:rsidRPr="00D03285">
        <w:rPr>
          <w:rFonts w:eastAsia="Verdana" w:cstheme="minorHAnsi"/>
          <w:b/>
          <w:bCs/>
          <w:sz w:val="24"/>
          <w:szCs w:val="24"/>
          <w:lang w:eastAsia="de-DE"/>
        </w:rPr>
        <w:t>TOP: WEG-Mitgliedschaft bei Wohnen im Eigentum</w:t>
      </w:r>
    </w:p>
    <w:p w14:paraId="2952A33B" w14:textId="77777777"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p>
    <w:p w14:paraId="624CC43B" w14:textId="4430C042"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r w:rsidRPr="00D03285">
        <w:rPr>
          <w:rFonts w:eastAsia="Verdana" w:cstheme="minorHAnsi"/>
          <w:sz w:val="24"/>
          <w:szCs w:val="24"/>
          <w:lang w:eastAsia="de-DE"/>
        </w:rPr>
        <w:t>Die Wohnungseigentümergemeinschaft [</w:t>
      </w:r>
      <w:r w:rsidRPr="00D03285">
        <w:rPr>
          <w:rFonts w:eastAsia="Verdana" w:cstheme="minorHAnsi"/>
          <w:i/>
          <w:iCs/>
          <w:sz w:val="24"/>
          <w:szCs w:val="24"/>
          <w:shd w:val="clear" w:color="auto" w:fill="D9D9D9" w:themeFill="background1" w:themeFillShade="D9"/>
          <w:lang w:eastAsia="de-DE"/>
        </w:rPr>
        <w:t>Name, Adresse</w:t>
      </w:r>
      <w:r w:rsidRPr="00D03285">
        <w:rPr>
          <w:rFonts w:eastAsia="Verdana" w:cstheme="minorHAnsi"/>
          <w:sz w:val="24"/>
          <w:szCs w:val="24"/>
          <w:lang w:eastAsia="de-DE"/>
        </w:rPr>
        <w:t>] beschließt, dem Verbraucherverein wohnen im eigentum. die wohneigentümer e.V. (WiE) ab [</w:t>
      </w:r>
      <w:r w:rsidRPr="00D03285">
        <w:rPr>
          <w:rFonts w:eastAsia="Verdana" w:cstheme="minorHAnsi"/>
          <w:i/>
          <w:iCs/>
          <w:sz w:val="24"/>
          <w:szCs w:val="24"/>
          <w:shd w:val="clear" w:color="auto" w:fill="D9D9D9" w:themeFill="background1" w:themeFillShade="D9"/>
          <w:lang w:eastAsia="de-DE"/>
        </w:rPr>
        <w:t>Monat, Jahr</w:t>
      </w:r>
      <w:r w:rsidRPr="00D03285">
        <w:rPr>
          <w:rFonts w:eastAsia="Verdana" w:cstheme="minorHAnsi"/>
          <w:sz w:val="24"/>
          <w:szCs w:val="24"/>
          <w:lang w:eastAsia="de-DE"/>
        </w:rPr>
        <w:t>] beizutreten. Die Satzung des Vereins und die Beitragsordnung sind im Internet nachzulesen</w:t>
      </w:r>
      <w:r>
        <w:rPr>
          <w:rFonts w:eastAsia="Verdana" w:cstheme="minorHAnsi"/>
          <w:sz w:val="24"/>
          <w:szCs w:val="24"/>
          <w:lang w:eastAsia="de-DE"/>
        </w:rPr>
        <w:t>:</w:t>
      </w:r>
      <w:r w:rsidRPr="00D03285">
        <w:rPr>
          <w:rFonts w:eastAsia="Verdana" w:cstheme="minorHAnsi"/>
          <w:sz w:val="24"/>
          <w:szCs w:val="24"/>
          <w:lang w:eastAsia="de-DE"/>
        </w:rPr>
        <w:t xml:space="preserve"> https://www.wohnen-im-eigentum.de/ueber-wie/der-verein/satzung. Die Datenschutzerklärung des Vereins steht unter https://www.wohnen-im-eigentum.de/datenschutz. [</w:t>
      </w:r>
      <w:r w:rsidRPr="00D03285">
        <w:rPr>
          <w:rFonts w:eastAsia="Verdana" w:cstheme="minorHAnsi"/>
          <w:i/>
          <w:iCs/>
          <w:sz w:val="24"/>
          <w:szCs w:val="24"/>
          <w:shd w:val="clear" w:color="auto" w:fill="D9D9D9" w:themeFill="background1" w:themeFillShade="D9"/>
          <w:lang w:eastAsia="de-DE"/>
        </w:rPr>
        <w:t>Ggf. ergänzen</w:t>
      </w:r>
      <w:r w:rsidRPr="00D03285">
        <w:rPr>
          <w:rFonts w:eastAsia="Verdana" w:cstheme="minorHAnsi"/>
          <w:sz w:val="24"/>
          <w:szCs w:val="24"/>
          <w:shd w:val="clear" w:color="auto" w:fill="D9D9D9" w:themeFill="background1" w:themeFillShade="D9"/>
          <w:lang w:eastAsia="de-DE"/>
        </w:rPr>
        <w:t>: Weitere Informationen und die „Beitrittserklärung (WEG-Mitgliedschaft)</w:t>
      </w:r>
      <w:r w:rsidR="00AD5825">
        <w:rPr>
          <w:rFonts w:eastAsia="Verdana" w:cstheme="minorHAnsi"/>
          <w:sz w:val="24"/>
          <w:szCs w:val="24"/>
          <w:shd w:val="clear" w:color="auto" w:fill="D9D9D9" w:themeFill="background1" w:themeFillShade="D9"/>
          <w:lang w:eastAsia="de-DE"/>
        </w:rPr>
        <w:t>“</w:t>
      </w:r>
      <w:r w:rsidRPr="00D03285">
        <w:rPr>
          <w:rFonts w:eastAsia="Verdana" w:cstheme="minorHAnsi"/>
          <w:sz w:val="24"/>
          <w:szCs w:val="24"/>
          <w:shd w:val="clear" w:color="auto" w:fill="D9D9D9" w:themeFill="background1" w:themeFillShade="D9"/>
          <w:lang w:eastAsia="de-DE"/>
        </w:rPr>
        <w:t xml:space="preserve"> sind diesem Beschlussantrag als Anlage beigefügt.</w:t>
      </w:r>
      <w:r w:rsidRPr="00D03285">
        <w:rPr>
          <w:rFonts w:eastAsia="Verdana" w:cstheme="minorHAnsi"/>
          <w:sz w:val="24"/>
          <w:szCs w:val="24"/>
          <w:lang w:eastAsia="de-DE"/>
        </w:rPr>
        <w:t>]</w:t>
      </w:r>
    </w:p>
    <w:p w14:paraId="3610F54F" w14:textId="539C5406"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p>
    <w:p w14:paraId="439FA46D" w14:textId="41DB6246"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r w:rsidRPr="00D03285">
        <w:rPr>
          <w:rFonts w:eastAsia="Verdana" w:cstheme="minorHAnsi"/>
          <w:sz w:val="24"/>
          <w:szCs w:val="24"/>
          <w:lang w:eastAsia="de-DE"/>
        </w:rPr>
        <w:t>Nach der aktuellen Beitragsordnung von WiE wird der Jahresmitgliedsbeitrag unserer WEG [</w:t>
      </w:r>
      <w:r w:rsidRPr="00F3414D">
        <w:rPr>
          <w:rFonts w:eastAsia="Verdana" w:cstheme="minorHAnsi"/>
          <w:sz w:val="24"/>
          <w:szCs w:val="24"/>
          <w:shd w:val="clear" w:color="auto" w:fill="BFBFBF" w:themeFill="background1" w:themeFillShade="BF"/>
          <w:lang w:eastAsia="de-DE"/>
        </w:rPr>
        <w:t>…</w:t>
      </w:r>
      <w:r w:rsidRPr="00D03285">
        <w:rPr>
          <w:rFonts w:eastAsia="Verdana" w:cstheme="minorHAnsi"/>
          <w:sz w:val="24"/>
          <w:szCs w:val="24"/>
          <w:lang w:eastAsia="de-DE"/>
        </w:rPr>
        <w:t>] Euro betragen. Nur im Beitrittsjahr kommt eine Aufnahmegebühr in Höhe von 50 Euro hinzu. Der jeweilige Jahresbetrag wird nach [</w:t>
      </w:r>
      <w:r w:rsidRPr="00D03285">
        <w:rPr>
          <w:rFonts w:eastAsia="Verdana" w:cstheme="minorHAnsi"/>
          <w:i/>
          <w:iCs/>
          <w:sz w:val="24"/>
          <w:szCs w:val="24"/>
          <w:shd w:val="clear" w:color="auto" w:fill="D9D9D9" w:themeFill="background1" w:themeFillShade="D9"/>
          <w:lang w:eastAsia="de-DE"/>
        </w:rPr>
        <w:t>z.B. der Anzahl der Wohnungen</w:t>
      </w:r>
      <w:r w:rsidRPr="00D03285">
        <w:rPr>
          <w:rFonts w:eastAsia="Verdana" w:cstheme="minorHAnsi"/>
          <w:sz w:val="24"/>
          <w:szCs w:val="24"/>
          <w:lang w:eastAsia="de-DE"/>
        </w:rPr>
        <w:t>] auf die Eigentümer umgelegt und ist von diesen nach entsprechender Abrechnung durch die Verwaltung an die WEG zu zahlen.</w:t>
      </w:r>
    </w:p>
    <w:p w14:paraId="5E73C36F" w14:textId="77777777"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p>
    <w:p w14:paraId="746F8CC9" w14:textId="75FA38E8"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r w:rsidRPr="00D03285">
        <w:rPr>
          <w:rFonts w:eastAsia="Verdana" w:cstheme="minorHAnsi"/>
          <w:sz w:val="24"/>
          <w:szCs w:val="24"/>
          <w:lang w:eastAsia="de-DE"/>
        </w:rPr>
        <w:t>Die Eigentümer beauftragen und bevollmächtigen folgende bis zu drei Miteigentümer, als Ansprechpartner für WiE die mitgliedschaftlichen Rechte der WEG auszuüben und die Leistungen des Vereins für die WEG in Anspruch zu nehmen: [</w:t>
      </w:r>
      <w:r w:rsidRPr="00D03285">
        <w:rPr>
          <w:rFonts w:eastAsia="Verdana" w:cstheme="minorHAnsi"/>
          <w:i/>
          <w:iCs/>
          <w:sz w:val="24"/>
          <w:szCs w:val="24"/>
          <w:shd w:val="clear" w:color="auto" w:fill="D9D9D9" w:themeFill="background1" w:themeFillShade="D9"/>
          <w:lang w:eastAsia="de-DE"/>
        </w:rPr>
        <w:t>Namen ergänzen, nur Eigentümer, oft der Verwaltungsbeirat. Keine Dienstleister</w:t>
      </w:r>
      <w:r w:rsidR="001078B6">
        <w:rPr>
          <w:rFonts w:eastAsia="Verdana" w:cstheme="minorHAnsi"/>
          <w:i/>
          <w:iCs/>
          <w:sz w:val="24"/>
          <w:szCs w:val="24"/>
          <w:shd w:val="clear" w:color="auto" w:fill="D9D9D9" w:themeFill="background1" w:themeFillShade="D9"/>
          <w:lang w:eastAsia="de-DE"/>
        </w:rPr>
        <w:t>, keine</w:t>
      </w:r>
      <w:r w:rsidRPr="00D03285">
        <w:rPr>
          <w:rFonts w:eastAsia="Verdana" w:cstheme="minorHAnsi"/>
          <w:i/>
          <w:iCs/>
          <w:sz w:val="24"/>
          <w:szCs w:val="24"/>
          <w:shd w:val="clear" w:color="auto" w:fill="D9D9D9" w:themeFill="background1" w:themeFillShade="D9"/>
          <w:lang w:eastAsia="de-DE"/>
        </w:rPr>
        <w:t xml:space="preserve"> Mitarbeiter der Verwaltung!</w:t>
      </w:r>
      <w:r w:rsidRPr="00D03285">
        <w:rPr>
          <w:rFonts w:eastAsia="Verdana" w:cstheme="minorHAnsi"/>
          <w:sz w:val="24"/>
          <w:szCs w:val="24"/>
          <w:lang w:eastAsia="de-DE"/>
        </w:rPr>
        <w:t>].</w:t>
      </w:r>
      <w:r>
        <w:rPr>
          <w:rFonts w:eastAsia="Verdana" w:cstheme="minorHAnsi"/>
          <w:sz w:val="24"/>
          <w:szCs w:val="24"/>
          <w:lang w:eastAsia="de-DE"/>
        </w:rPr>
        <w:t xml:space="preserve"> </w:t>
      </w:r>
      <w:r w:rsidRPr="00D03285">
        <w:rPr>
          <w:rFonts w:eastAsia="Verdana" w:cstheme="minorHAnsi"/>
          <w:sz w:val="24"/>
          <w:szCs w:val="24"/>
          <w:lang w:eastAsia="de-DE"/>
        </w:rPr>
        <w:t>Die Eigentümer beauftragen und bevollmächtigen zudem [</w:t>
      </w:r>
      <w:r w:rsidRPr="00D03285">
        <w:rPr>
          <w:rFonts w:eastAsia="Verdana" w:cstheme="minorHAnsi"/>
          <w:i/>
          <w:iCs/>
          <w:sz w:val="24"/>
          <w:szCs w:val="24"/>
          <w:shd w:val="clear" w:color="auto" w:fill="D9D9D9" w:themeFill="background1" w:themeFillShade="D9"/>
          <w:lang w:eastAsia="de-DE"/>
        </w:rPr>
        <w:t>Namen ergänzen, z.B. ein/e Ansprechpartner/in oder Verwalter/in</w:t>
      </w:r>
      <w:r w:rsidRPr="00D03285">
        <w:rPr>
          <w:rFonts w:eastAsia="Verdana" w:cstheme="minorHAnsi"/>
          <w:sz w:val="24"/>
          <w:szCs w:val="24"/>
          <w:lang w:eastAsia="de-DE"/>
        </w:rPr>
        <w:t>], die Beitrittserklärung gemäß diesem Beschluss auszufüllen, zu unterschreiben und dem Verein zu übermitteln</w:t>
      </w:r>
      <w:r w:rsidR="00F63314" w:rsidRPr="00F63314">
        <w:rPr>
          <w:rFonts w:eastAsia="Verdana" w:cstheme="minorHAnsi"/>
          <w:sz w:val="24"/>
          <w:szCs w:val="24"/>
          <w:lang w:eastAsia="de-DE"/>
        </w:rPr>
        <w:t xml:space="preserve"> </w:t>
      </w:r>
      <w:r w:rsidR="00F63314" w:rsidRPr="00AB1331">
        <w:rPr>
          <w:rFonts w:eastAsia="Verdana" w:cstheme="minorHAnsi"/>
          <w:sz w:val="24"/>
          <w:szCs w:val="24"/>
          <w:lang w:eastAsia="de-DE"/>
        </w:rPr>
        <w:t>sowie d</w:t>
      </w:r>
      <w:r w:rsidR="00F63314" w:rsidRPr="00AB1331">
        <w:rPr>
          <w:rFonts w:ascii="Verdana" w:eastAsia="Verdana" w:hAnsi="Verdana" w:cs="Verdana"/>
          <w:color w:val="000000"/>
          <w:sz w:val="20"/>
        </w:rPr>
        <w:t xml:space="preserve">ie Bestätigung der Mitgliedschaft durch den Verein für die </w:t>
      </w:r>
      <w:r w:rsidR="00F63314">
        <w:rPr>
          <w:rFonts w:ascii="Verdana" w:eastAsia="Verdana" w:hAnsi="Verdana" w:cs="Verdana"/>
          <w:color w:val="000000"/>
          <w:sz w:val="20"/>
        </w:rPr>
        <w:t>WEG</w:t>
      </w:r>
      <w:r w:rsidR="00F63314">
        <w:rPr>
          <w:rFonts w:ascii="Verdana" w:eastAsia="Verdana" w:hAnsi="Verdana" w:cs="Verdana"/>
          <w:b/>
          <w:bCs/>
          <w:color w:val="000000"/>
          <w:sz w:val="20"/>
        </w:rPr>
        <w:t xml:space="preserve"> </w:t>
      </w:r>
      <w:r w:rsidR="00F63314">
        <w:rPr>
          <w:rFonts w:ascii="Verdana" w:eastAsia="Verdana" w:hAnsi="Verdana" w:cs="Verdana"/>
          <w:color w:val="000000"/>
          <w:sz w:val="20"/>
        </w:rPr>
        <w:t>entgegenzunehmen.</w:t>
      </w:r>
    </w:p>
    <w:p w14:paraId="7678ED22" w14:textId="0187BC05"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p>
    <w:p w14:paraId="3D1EFE21" w14:textId="27523857"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r w:rsidRPr="00D03285">
        <w:rPr>
          <w:rFonts w:eastAsia="Verdana" w:cstheme="minorHAnsi"/>
          <w:sz w:val="24"/>
          <w:szCs w:val="24"/>
          <w:lang w:eastAsia="de-DE"/>
        </w:rPr>
        <w:t>Nach der aktuellen Satzung des Vereins kann die WEG die Mitgliedschaft jährlich unter Einhaltung einer Frist von drei Monaten zum Eintrittsmonat kündigen. Hierzu bedarf es eines Beschlusses der Eigentümergemeinschaft über die Kündigung, die dem Verein zusammen mit der fristgerechten Kündigung zu übermitteln ist (Kopie Protokoll-Auszug).</w:t>
      </w:r>
    </w:p>
    <w:p w14:paraId="69080F5A" w14:textId="1848190E"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p>
    <w:p w14:paraId="7541E7F4" w14:textId="4732EF8F"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r w:rsidRPr="00D03285">
        <w:rPr>
          <w:rFonts w:eastAsia="Verdana" w:cstheme="minorHAnsi"/>
          <w:sz w:val="24"/>
          <w:szCs w:val="24"/>
          <w:lang w:eastAsia="de-DE"/>
        </w:rPr>
        <w:t>Mit der Vereinsmitgliedschaft profitiert die WEG von allen im WEG-Mitgliedsbeitrag inbegriffenen Leistungen des Vereins für Wohnungseigentümergemeinschaften. Zudem unterstützt sie, dass der Verein als Interessensvertreter der Wohnungseigentümer für dringend nötige Reformen eintritt und den Verbraucherschutz für Wohnungseigentümer voranbringt.</w:t>
      </w:r>
    </w:p>
    <w:p w14:paraId="7C6C69EF" w14:textId="78158E65" w:rsidR="00D03285" w:rsidRP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p>
    <w:p w14:paraId="011CB5DD" w14:textId="6D3D7458" w:rsidR="00D03285" w:rsidRDefault="00D03285" w:rsidP="0050552D">
      <w:pPr>
        <w:pBdr>
          <w:top w:val="single" w:sz="4" w:space="1" w:color="auto"/>
          <w:left w:val="single" w:sz="4" w:space="4" w:color="auto"/>
          <w:bottom w:val="single" w:sz="4" w:space="1" w:color="auto"/>
          <w:right w:val="single" w:sz="4" w:space="4" w:color="auto"/>
        </w:pBdr>
        <w:spacing w:after="0" w:line="240" w:lineRule="auto"/>
        <w:ind w:right="982"/>
        <w:rPr>
          <w:rFonts w:eastAsia="Verdana" w:cstheme="minorHAnsi"/>
          <w:sz w:val="24"/>
          <w:szCs w:val="24"/>
          <w:lang w:eastAsia="de-DE"/>
        </w:rPr>
      </w:pPr>
      <w:r w:rsidRPr="00D03285">
        <w:rPr>
          <w:rFonts w:eastAsia="Verdana" w:cstheme="minorHAnsi"/>
          <w:sz w:val="24"/>
          <w:szCs w:val="24"/>
          <w:lang w:eastAsia="de-DE"/>
        </w:rPr>
        <w:t>[</w:t>
      </w:r>
      <w:r w:rsidRPr="00D03285">
        <w:rPr>
          <w:rFonts w:eastAsia="Verdana" w:cstheme="minorHAnsi"/>
          <w:i/>
          <w:iCs/>
          <w:sz w:val="24"/>
          <w:szCs w:val="24"/>
          <w:shd w:val="clear" w:color="auto" w:fill="D9D9D9" w:themeFill="background1" w:themeFillShade="D9"/>
          <w:lang w:eastAsia="de-DE"/>
        </w:rPr>
        <w:t>Ggf. ergänzen, wenn gewünscht*</w:t>
      </w:r>
      <w:r w:rsidRPr="00D03285">
        <w:rPr>
          <w:rFonts w:eastAsia="Verdana" w:cstheme="minorHAnsi"/>
          <w:sz w:val="24"/>
          <w:szCs w:val="24"/>
          <w:shd w:val="clear" w:color="auto" w:fill="D9D9D9" w:themeFill="background1" w:themeFillShade="D9"/>
          <w:lang w:eastAsia="de-DE"/>
        </w:rPr>
        <w:t>: Will die WEG darüber hinaus kostenpflichtige Beratungsleistungen des Vereins in Anspruch nehmen, dürfen das die eingetragenen Ansprechpartner bis zu einem den WEG-Jahresmitgliedsbeitrag übersteigenden Betrag von [</w:t>
      </w:r>
      <w:r w:rsidRPr="00D03285">
        <w:rPr>
          <w:rFonts w:eastAsia="Verdana" w:cstheme="minorHAnsi"/>
          <w:i/>
          <w:iCs/>
          <w:sz w:val="24"/>
          <w:szCs w:val="24"/>
          <w:shd w:val="clear" w:color="auto" w:fill="D9D9D9" w:themeFill="background1" w:themeFillShade="D9"/>
          <w:lang w:eastAsia="de-DE"/>
        </w:rPr>
        <w:t>z.B. 300 oder 500 Euro/Jahr</w:t>
      </w:r>
      <w:r w:rsidRPr="00D03285">
        <w:rPr>
          <w:rFonts w:eastAsia="Verdana" w:cstheme="minorHAnsi"/>
          <w:sz w:val="24"/>
          <w:szCs w:val="24"/>
          <w:shd w:val="clear" w:color="auto" w:fill="D9D9D9" w:themeFill="background1" w:themeFillShade="D9"/>
          <w:lang w:eastAsia="de-DE"/>
        </w:rPr>
        <w:t>] gemeinsam entscheiden und – auch einzeln – mit Wirkung für und auf Kosten der WEG bei WiE in Auftrag geben. Die Ansprechpartner haben über die in Anspruch genommenen kostenpflichtigen Beratungsleistungen der WEG gegenüber Rechenschaft abzulegen.</w:t>
      </w:r>
      <w:r w:rsidRPr="00721F28">
        <w:rPr>
          <w:rFonts w:eastAsia="Verdana" w:cstheme="minorHAnsi"/>
          <w:sz w:val="24"/>
          <w:szCs w:val="24"/>
          <w:lang w:eastAsia="de-DE"/>
        </w:rPr>
        <w:t>]</w:t>
      </w:r>
    </w:p>
    <w:p w14:paraId="610C1686" w14:textId="77777777" w:rsidR="00D03285" w:rsidRPr="00E83C98" w:rsidRDefault="00D03285" w:rsidP="0050552D">
      <w:pPr>
        <w:spacing w:after="0" w:line="240" w:lineRule="auto"/>
        <w:ind w:right="982"/>
        <w:rPr>
          <w:rFonts w:eastAsia="Verdana" w:cstheme="minorHAnsi"/>
          <w:sz w:val="24"/>
          <w:szCs w:val="24"/>
          <w:lang w:eastAsia="de-DE"/>
        </w:rPr>
      </w:pPr>
    </w:p>
    <w:p w14:paraId="6A306AC5" w14:textId="34A8F780" w:rsidR="000F7831" w:rsidRPr="00D03285" w:rsidRDefault="000F7831" w:rsidP="0050552D">
      <w:pPr>
        <w:spacing w:after="0" w:line="240" w:lineRule="auto"/>
        <w:ind w:right="982"/>
        <w:rPr>
          <w:rFonts w:eastAsia="Verdana" w:cstheme="minorHAnsi"/>
          <w:b/>
          <w:bCs/>
          <w:color w:val="000000"/>
          <w:lang w:eastAsia="de-DE"/>
        </w:rPr>
      </w:pPr>
      <w:r w:rsidRPr="00D03285">
        <w:rPr>
          <w:rFonts w:eastAsia="Verdana" w:cstheme="minorHAnsi"/>
          <w:b/>
          <w:bCs/>
          <w:color w:val="000000"/>
          <w:lang w:eastAsia="de-DE"/>
        </w:rPr>
        <w:t xml:space="preserve">*) Kostenpflichtige </w:t>
      </w:r>
      <w:r w:rsidR="00690390" w:rsidRPr="00D03285">
        <w:rPr>
          <w:rFonts w:eastAsia="Verdana" w:cstheme="minorHAnsi"/>
          <w:b/>
          <w:bCs/>
          <w:color w:val="000000"/>
          <w:lang w:eastAsia="de-DE"/>
        </w:rPr>
        <w:t>Beratungs</w:t>
      </w:r>
      <w:r w:rsidRPr="00D03285">
        <w:rPr>
          <w:rFonts w:eastAsia="Verdana" w:cstheme="minorHAnsi"/>
          <w:b/>
          <w:bCs/>
          <w:color w:val="000000"/>
          <w:lang w:eastAsia="de-DE"/>
        </w:rPr>
        <w:t xml:space="preserve">leistungen?  </w:t>
      </w:r>
    </w:p>
    <w:p w14:paraId="64907AA5" w14:textId="1B66233B" w:rsidR="000318AF" w:rsidRPr="000318AF" w:rsidRDefault="000F7831" w:rsidP="00F63314">
      <w:pPr>
        <w:spacing w:after="0" w:line="240" w:lineRule="auto"/>
        <w:ind w:right="982"/>
        <w:rPr>
          <w:rFonts w:eastAsia="Verdana" w:cstheme="minorHAnsi"/>
          <w:lang w:eastAsia="de-DE"/>
        </w:rPr>
      </w:pPr>
      <w:r w:rsidRPr="00D03285">
        <w:rPr>
          <w:rFonts w:eastAsia="Verdana" w:cstheme="minorHAnsi"/>
          <w:color w:val="000000"/>
          <w:lang w:eastAsia="de-DE"/>
        </w:rPr>
        <w:t xml:space="preserve">Sehr viele und für Ihre WEG wichtige Leistungen sind bei der WEG-Mitgliedschaft im Mitgliedsbeitrag inbegriffen, </w:t>
      </w:r>
      <w:r w:rsidRPr="00D03285">
        <w:rPr>
          <w:rFonts w:eastAsia="Verdana" w:cstheme="minorHAnsi"/>
          <w:lang w:eastAsia="de-DE"/>
        </w:rPr>
        <w:t xml:space="preserve">also </w:t>
      </w:r>
      <w:r w:rsidR="0083571A" w:rsidRPr="00D03285">
        <w:rPr>
          <w:rFonts w:eastAsia="Verdana" w:cstheme="minorHAnsi"/>
          <w:lang w:eastAsia="de-DE"/>
        </w:rPr>
        <w:t xml:space="preserve">ohne Zusatzkosten </w:t>
      </w:r>
      <w:r w:rsidR="007C58D1" w:rsidRPr="00D03285">
        <w:rPr>
          <w:rFonts w:eastAsia="Verdana" w:cstheme="minorHAnsi"/>
          <w:lang w:eastAsia="de-DE"/>
        </w:rPr>
        <w:t>zu erhalten</w:t>
      </w:r>
      <w:r w:rsidRPr="00D03285">
        <w:rPr>
          <w:rFonts w:eastAsia="Verdana" w:cstheme="minorHAnsi"/>
          <w:lang w:eastAsia="de-DE"/>
        </w:rPr>
        <w:t xml:space="preserve">! </w:t>
      </w:r>
      <w:r w:rsidRPr="00D03285">
        <w:rPr>
          <w:rFonts w:eastAsia="Verdana" w:cstheme="minorHAnsi"/>
          <w:color w:val="000000"/>
          <w:lang w:eastAsia="de-DE"/>
        </w:rPr>
        <w:t xml:space="preserve">Dennoch kann es Situationen geben, in denen Ihre WEG </w:t>
      </w:r>
      <w:r w:rsidR="007C58D1" w:rsidRPr="00D03285">
        <w:rPr>
          <w:rFonts w:eastAsia="Verdana" w:cstheme="minorHAnsi"/>
          <w:color w:val="000000"/>
          <w:lang w:eastAsia="de-DE"/>
        </w:rPr>
        <w:t>eine kostenpflichtige</w:t>
      </w:r>
      <w:r w:rsidRPr="00D03285">
        <w:rPr>
          <w:rFonts w:eastAsia="Verdana" w:cstheme="minorHAnsi"/>
          <w:color w:val="000000"/>
          <w:lang w:eastAsia="de-DE"/>
        </w:rPr>
        <w:t xml:space="preserve"> </w:t>
      </w:r>
      <w:r w:rsidR="007C58D1" w:rsidRPr="00D03285">
        <w:rPr>
          <w:rFonts w:eastAsia="Verdana" w:cstheme="minorHAnsi"/>
          <w:color w:val="000000"/>
          <w:lang w:eastAsia="de-DE"/>
        </w:rPr>
        <w:t>Beratungs</w:t>
      </w:r>
      <w:r w:rsidRPr="00D03285">
        <w:rPr>
          <w:rFonts w:eastAsia="Verdana" w:cstheme="minorHAnsi"/>
          <w:color w:val="000000"/>
          <w:lang w:eastAsia="de-DE"/>
        </w:rPr>
        <w:t>leistung des Vereins in Anspruch nehmen möchte, z.B. eine Vor-Ort</w:t>
      </w:r>
      <w:r w:rsidR="007C58D1" w:rsidRPr="00D03285">
        <w:rPr>
          <w:rFonts w:eastAsia="Verdana" w:cstheme="minorHAnsi"/>
          <w:color w:val="000000"/>
          <w:lang w:eastAsia="de-DE"/>
        </w:rPr>
        <w:t>-</w:t>
      </w:r>
      <w:r w:rsidRPr="00D03285">
        <w:rPr>
          <w:rFonts w:eastAsia="Verdana" w:cstheme="minorHAnsi"/>
          <w:color w:val="000000"/>
          <w:lang w:eastAsia="de-DE"/>
        </w:rPr>
        <w:t xml:space="preserve">Bauberatung oder eine </w:t>
      </w:r>
      <w:r w:rsidR="00E83C98" w:rsidRPr="00D03285">
        <w:rPr>
          <w:rFonts w:eastAsia="Verdana" w:cstheme="minorHAnsi"/>
          <w:color w:val="000000"/>
          <w:lang w:eastAsia="de-DE"/>
        </w:rPr>
        <w:t>juristische</w:t>
      </w:r>
      <w:r w:rsidRPr="00D03285">
        <w:rPr>
          <w:rFonts w:eastAsia="Verdana" w:cstheme="minorHAnsi"/>
          <w:color w:val="000000"/>
          <w:lang w:eastAsia="de-DE"/>
        </w:rPr>
        <w:t xml:space="preserve"> Vertragsprüfung.</w:t>
      </w:r>
      <w:r w:rsidR="007C58D1" w:rsidRPr="00D03285">
        <w:rPr>
          <w:rFonts w:eastAsia="Verdana" w:cstheme="minorHAnsi"/>
          <w:color w:val="000000"/>
          <w:lang w:eastAsia="de-DE"/>
        </w:rPr>
        <w:t xml:space="preserve"> </w:t>
      </w:r>
      <w:r w:rsidRPr="00D03285">
        <w:rPr>
          <w:rFonts w:eastAsia="Verdana" w:cstheme="minorHAnsi"/>
          <w:color w:val="000000"/>
          <w:lang w:eastAsia="de-DE"/>
        </w:rPr>
        <w:t>Für solche Fälle ist es sinnvoll, bereits im Beitrittsbeschluss den Ansprechpartnern einen kleinen Verfügungsspielraum zu geben. Wollen Sie das nicht, kann Ihre WEG natürlich auch nur bei Bedarf einen gesonderten WEG-B</w:t>
      </w:r>
      <w:bookmarkStart w:id="0" w:name="_GoBack"/>
      <w:bookmarkEnd w:id="0"/>
      <w:r w:rsidRPr="00D03285">
        <w:rPr>
          <w:rFonts w:eastAsia="Verdana" w:cstheme="minorHAnsi"/>
          <w:color w:val="000000"/>
          <w:lang w:eastAsia="de-DE"/>
        </w:rPr>
        <w:t>eschluss zur Inanspruchnahme fassen.</w:t>
      </w:r>
      <w:r w:rsidRPr="00D03285">
        <w:rPr>
          <w:rFonts w:eastAsia="Verdana" w:cstheme="minorHAnsi"/>
          <w:b/>
          <w:color w:val="000000"/>
          <w:lang w:eastAsia="de-DE"/>
        </w:rPr>
        <w:t xml:space="preserve"> </w:t>
      </w:r>
      <w:r w:rsidRPr="00D03285">
        <w:rPr>
          <w:rFonts w:eastAsia="Verdana" w:cstheme="minorHAnsi"/>
          <w:color w:val="000000"/>
          <w:lang w:eastAsia="de-DE"/>
        </w:rPr>
        <w:t xml:space="preserve">Auf jeden Fall muss WiE erfahren, dass für kostenpflichtige </w:t>
      </w:r>
      <w:r w:rsidR="00E83C98" w:rsidRPr="00D03285">
        <w:rPr>
          <w:rFonts w:eastAsia="Verdana" w:cstheme="minorHAnsi"/>
          <w:color w:val="000000"/>
          <w:lang w:eastAsia="de-DE"/>
        </w:rPr>
        <w:t>Beratungs</w:t>
      </w:r>
      <w:r w:rsidRPr="00D03285">
        <w:rPr>
          <w:rFonts w:eastAsia="Verdana" w:cstheme="minorHAnsi"/>
          <w:color w:val="000000"/>
          <w:lang w:eastAsia="de-DE"/>
        </w:rPr>
        <w:t>leistungen ein Beschluss der WEG vorliegt.</w:t>
      </w:r>
      <w:r w:rsidR="00D03285" w:rsidRPr="00D03285">
        <w:rPr>
          <w:rFonts w:eastAsia="Verdana" w:cstheme="minorHAnsi"/>
          <w:color w:val="000000"/>
          <w:lang w:eastAsia="de-DE"/>
        </w:rPr>
        <w:t xml:space="preserve"> </w:t>
      </w:r>
    </w:p>
    <w:p w14:paraId="36943CBC" w14:textId="5AE8D32B" w:rsidR="000318AF" w:rsidRPr="000318AF" w:rsidRDefault="000318AF" w:rsidP="00721F28">
      <w:pPr>
        <w:tabs>
          <w:tab w:val="left" w:pos="1125"/>
          <w:tab w:val="left" w:pos="3987"/>
        </w:tabs>
        <w:rPr>
          <w:rFonts w:eastAsia="Verdana" w:cstheme="minorHAnsi"/>
          <w:lang w:eastAsia="de-DE"/>
        </w:rPr>
      </w:pPr>
      <w:r>
        <w:rPr>
          <w:rFonts w:eastAsia="Verdana" w:cstheme="minorHAnsi"/>
          <w:lang w:eastAsia="de-DE"/>
        </w:rPr>
        <w:tab/>
      </w:r>
      <w:r w:rsidR="00721F28">
        <w:rPr>
          <w:rFonts w:eastAsia="Verdana" w:cstheme="minorHAnsi"/>
          <w:lang w:eastAsia="de-DE"/>
        </w:rPr>
        <w:tab/>
      </w:r>
    </w:p>
    <w:sectPr w:rsidR="000318AF" w:rsidRPr="000318AF" w:rsidSect="00104A1E">
      <w:headerReference w:type="even" r:id="rId7"/>
      <w:headerReference w:type="default" r:id="rId8"/>
      <w:footerReference w:type="even" r:id="rId9"/>
      <w:footerReference w:type="default" r:id="rId10"/>
      <w:headerReference w:type="first" r:id="rId11"/>
      <w:footerReference w:type="first" r:id="rId12"/>
      <w:pgSz w:w="11906" w:h="16838"/>
      <w:pgMar w:top="616" w:right="105" w:bottom="601" w:left="1272"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E1399" w14:textId="77777777" w:rsidR="0068457A" w:rsidRDefault="0068457A">
      <w:pPr>
        <w:spacing w:after="0" w:line="240" w:lineRule="auto"/>
      </w:pPr>
      <w:r>
        <w:separator/>
      </w:r>
    </w:p>
  </w:endnote>
  <w:endnote w:type="continuationSeparator" w:id="0">
    <w:p w14:paraId="1C11C70F" w14:textId="77777777" w:rsidR="0068457A" w:rsidRDefault="00684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E6566" w14:textId="77777777" w:rsidR="0068457A" w:rsidRDefault="0068457A">
    <w:pPr>
      <w:spacing w:after="0" w:line="239" w:lineRule="auto"/>
      <w:ind w:right="634"/>
      <w:jc w:val="right"/>
    </w:pPr>
    <w:r>
      <w:rPr>
        <w:sz w:val="18"/>
      </w:rPr>
      <w:t xml:space="preserve"> WiE-WEG-Mitgliedschaft 180814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3FED" w14:textId="04019F40" w:rsidR="0068457A" w:rsidRPr="007466DC" w:rsidRDefault="0068457A" w:rsidP="007466DC">
    <w:pPr>
      <w:pStyle w:val="Fuzeile"/>
    </w:pPr>
    <w:r>
      <w:rPr>
        <w:rFonts w:cstheme="minorHAnsi"/>
        <w:sz w:val="18"/>
        <w:szCs w:val="18"/>
      </w:rPr>
      <w:t xml:space="preserve">      </w:t>
    </w:r>
    <w:r w:rsidRPr="00B22828">
      <w:rPr>
        <w:rFonts w:cstheme="minorHAnsi"/>
        <w:sz w:val="18"/>
        <w:szCs w:val="18"/>
      </w:rPr>
      <w:t>WiE-</w:t>
    </w:r>
    <w:r w:rsidR="00C2644D">
      <w:rPr>
        <w:rFonts w:cstheme="minorHAnsi"/>
        <w:sz w:val="18"/>
        <w:szCs w:val="18"/>
      </w:rPr>
      <w:t>M</w:t>
    </w:r>
    <w:r w:rsidR="00742E85">
      <w:rPr>
        <w:rFonts w:cstheme="minorHAnsi"/>
        <w:sz w:val="18"/>
        <w:szCs w:val="18"/>
      </w:rPr>
      <w:t>usterbeschluss    WEG-M</w:t>
    </w:r>
    <w:r w:rsidR="00C2644D">
      <w:rPr>
        <w:rFonts w:cstheme="minorHAnsi"/>
        <w:sz w:val="18"/>
        <w:szCs w:val="18"/>
      </w:rPr>
      <w:t>itgliedschaft</w:t>
    </w:r>
    <w:r w:rsidRPr="00B22828">
      <w:rPr>
        <w:rFonts w:cstheme="minorHAnsi"/>
        <w:sz w:val="18"/>
        <w:szCs w:val="18"/>
      </w:rPr>
      <w:t xml:space="preserve">    19</w:t>
    </w:r>
    <w:r w:rsidR="00721F28">
      <w:rPr>
        <w:rFonts w:cstheme="minorHAnsi"/>
        <w:sz w:val="18"/>
        <w:szCs w:val="18"/>
      </w:rPr>
      <w:t>1</w:t>
    </w:r>
    <w:r w:rsidR="000A2991">
      <w:rPr>
        <w:rFonts w:cstheme="minorHAnsi"/>
        <w:sz w:val="18"/>
        <w:szCs w:val="18"/>
      </w:rPr>
      <w:t>202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2CCDB" w14:textId="77777777" w:rsidR="0068457A" w:rsidRDefault="0068457A">
    <w:pPr>
      <w:spacing w:after="0" w:line="239" w:lineRule="auto"/>
      <w:ind w:right="634"/>
      <w:jc w:val="right"/>
    </w:pPr>
    <w:r>
      <w:rPr>
        <w:sz w:val="18"/>
      </w:rPr>
      <w:t xml:space="preserve"> WiE-WEG-Mitgliedschaft 180814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F739D" w14:textId="77777777" w:rsidR="0068457A" w:rsidRDefault="0068457A">
      <w:pPr>
        <w:spacing w:after="0" w:line="240" w:lineRule="auto"/>
      </w:pPr>
      <w:r>
        <w:separator/>
      </w:r>
    </w:p>
  </w:footnote>
  <w:footnote w:type="continuationSeparator" w:id="0">
    <w:p w14:paraId="5D8654EA" w14:textId="77777777" w:rsidR="0068457A" w:rsidRDefault="006845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FF8D1" w14:textId="77777777" w:rsidR="0068457A" w:rsidRDefault="0068457A">
    <w:pPr>
      <w:spacing w:after="0"/>
      <w:ind w:left="-1277" w:right="11756"/>
    </w:pPr>
    <w:r>
      <w:rPr>
        <w:noProof/>
      </w:rPr>
      <w:drawing>
        <wp:anchor distT="0" distB="0" distL="114300" distR="114300" simplePos="0" relativeHeight="251657216" behindDoc="0" locked="0" layoutInCell="1" allowOverlap="0" wp14:anchorId="1B1089A9" wp14:editId="647DDC21">
          <wp:simplePos x="0" y="0"/>
          <wp:positionH relativeFrom="page">
            <wp:posOffset>5283200</wp:posOffset>
          </wp:positionH>
          <wp:positionV relativeFrom="page">
            <wp:posOffset>0</wp:posOffset>
          </wp:positionV>
          <wp:extent cx="2264664" cy="1508760"/>
          <wp:effectExtent l="0" t="0" r="0" b="0"/>
          <wp:wrapSquare wrapText="bothSides"/>
          <wp:docPr id="16" name="Picture 13191"/>
          <wp:cNvGraphicFramePr/>
          <a:graphic xmlns:a="http://schemas.openxmlformats.org/drawingml/2006/main">
            <a:graphicData uri="http://schemas.openxmlformats.org/drawingml/2006/picture">
              <pic:pic xmlns:pic="http://schemas.openxmlformats.org/drawingml/2006/picture">
                <pic:nvPicPr>
                  <pic:cNvPr id="13191" name="Picture 13191"/>
                  <pic:cNvPicPr/>
                </pic:nvPicPr>
                <pic:blipFill>
                  <a:blip r:embed="rId1"/>
                  <a:stretch>
                    <a:fillRect/>
                  </a:stretch>
                </pic:blipFill>
                <pic:spPr>
                  <a:xfrm>
                    <a:off x="0" y="0"/>
                    <a:ext cx="2264664" cy="150876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88ADD" w14:textId="57A0E7A4" w:rsidR="0068457A" w:rsidRDefault="0068457A">
    <w:pPr>
      <w:spacing w:after="0"/>
      <w:ind w:left="-1277" w:right="1175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45251" w14:textId="77777777" w:rsidR="0068457A" w:rsidRDefault="0068457A">
    <w:pPr>
      <w:spacing w:after="0"/>
      <w:ind w:left="-1277" w:right="11756"/>
    </w:pPr>
    <w:r>
      <w:rPr>
        <w:noProof/>
      </w:rPr>
      <w:drawing>
        <wp:anchor distT="0" distB="0" distL="114300" distR="114300" simplePos="0" relativeHeight="251659264" behindDoc="0" locked="0" layoutInCell="1" allowOverlap="0" wp14:anchorId="5C656AF4" wp14:editId="39C507D4">
          <wp:simplePos x="0" y="0"/>
          <wp:positionH relativeFrom="page">
            <wp:posOffset>5283200</wp:posOffset>
          </wp:positionH>
          <wp:positionV relativeFrom="page">
            <wp:posOffset>0</wp:posOffset>
          </wp:positionV>
          <wp:extent cx="2264664" cy="1508760"/>
          <wp:effectExtent l="0" t="0" r="0" b="0"/>
          <wp:wrapSquare wrapText="bothSides"/>
          <wp:docPr id="18" name="Picture 13191"/>
          <wp:cNvGraphicFramePr/>
          <a:graphic xmlns:a="http://schemas.openxmlformats.org/drawingml/2006/main">
            <a:graphicData uri="http://schemas.openxmlformats.org/drawingml/2006/picture">
              <pic:pic xmlns:pic="http://schemas.openxmlformats.org/drawingml/2006/picture">
                <pic:nvPicPr>
                  <pic:cNvPr id="13191" name="Picture 13191"/>
                  <pic:cNvPicPr/>
                </pic:nvPicPr>
                <pic:blipFill>
                  <a:blip r:embed="rId1"/>
                  <a:stretch>
                    <a:fillRect/>
                  </a:stretch>
                </pic:blipFill>
                <pic:spPr>
                  <a:xfrm>
                    <a:off x="0" y="0"/>
                    <a:ext cx="2264664" cy="1508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1851"/>
    <w:multiLevelType w:val="hybridMultilevel"/>
    <w:tmpl w:val="6BBC9E46"/>
    <w:lvl w:ilvl="0" w:tplc="5AD89DBC">
      <w:start w:val="1"/>
      <w:numFmt w:val="decimal"/>
      <w:lvlText w:val="%1."/>
      <w:lvlJc w:val="left"/>
      <w:pPr>
        <w:ind w:left="435" w:hanging="435"/>
      </w:pPr>
      <w:rPr>
        <w:rFonts w:asciiTheme="minorHAnsi" w:eastAsia="Verdana" w:hAnsiTheme="minorHAnsi" w:cstheme="minorHAns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9593085"/>
    <w:multiLevelType w:val="hybridMultilevel"/>
    <w:tmpl w:val="4114E888"/>
    <w:lvl w:ilvl="0" w:tplc="3C329D58">
      <w:start w:val="1"/>
      <w:numFmt w:val="decimal"/>
      <w:lvlText w:val="%1."/>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B2420CB6">
      <w:start w:val="1"/>
      <w:numFmt w:val="lowerLetter"/>
      <w:lvlText w:val="%2"/>
      <w:lvlJc w:val="left"/>
      <w:pPr>
        <w:ind w:left="14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28525342">
      <w:start w:val="1"/>
      <w:numFmt w:val="lowerRoman"/>
      <w:lvlText w:val="%3"/>
      <w:lvlJc w:val="left"/>
      <w:pPr>
        <w:ind w:left="22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73E48B1E">
      <w:start w:val="1"/>
      <w:numFmt w:val="decimal"/>
      <w:lvlText w:val="%4"/>
      <w:lvlJc w:val="left"/>
      <w:pPr>
        <w:ind w:left="29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6490475E">
      <w:start w:val="1"/>
      <w:numFmt w:val="lowerLetter"/>
      <w:lvlText w:val="%5"/>
      <w:lvlJc w:val="left"/>
      <w:pPr>
        <w:ind w:left="365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5310F0EE">
      <w:start w:val="1"/>
      <w:numFmt w:val="lowerRoman"/>
      <w:lvlText w:val="%6"/>
      <w:lvlJc w:val="left"/>
      <w:pPr>
        <w:ind w:left="437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5BF066DA">
      <w:start w:val="1"/>
      <w:numFmt w:val="decimal"/>
      <w:lvlText w:val="%7"/>
      <w:lvlJc w:val="left"/>
      <w:pPr>
        <w:ind w:left="509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1F707FBA">
      <w:start w:val="1"/>
      <w:numFmt w:val="lowerLetter"/>
      <w:lvlText w:val="%8"/>
      <w:lvlJc w:val="left"/>
      <w:pPr>
        <w:ind w:left="581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73143E32">
      <w:start w:val="1"/>
      <w:numFmt w:val="lowerRoman"/>
      <w:lvlText w:val="%9"/>
      <w:lvlJc w:val="left"/>
      <w:pPr>
        <w:ind w:left="6537"/>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18D4A32"/>
    <w:multiLevelType w:val="hybridMultilevel"/>
    <w:tmpl w:val="5BB47D9E"/>
    <w:lvl w:ilvl="0" w:tplc="0407000F">
      <w:start w:val="1"/>
      <w:numFmt w:val="decimal"/>
      <w:lvlText w:val="%1."/>
      <w:lvlJc w:val="left"/>
      <w:pPr>
        <w:ind w:left="284" w:hanging="360"/>
      </w:pPr>
    </w:lvl>
    <w:lvl w:ilvl="1" w:tplc="04070019" w:tentative="1">
      <w:start w:val="1"/>
      <w:numFmt w:val="lowerLetter"/>
      <w:lvlText w:val="%2."/>
      <w:lvlJc w:val="left"/>
      <w:pPr>
        <w:ind w:left="1004" w:hanging="360"/>
      </w:pPr>
    </w:lvl>
    <w:lvl w:ilvl="2" w:tplc="0407001B" w:tentative="1">
      <w:start w:val="1"/>
      <w:numFmt w:val="lowerRoman"/>
      <w:lvlText w:val="%3."/>
      <w:lvlJc w:val="right"/>
      <w:pPr>
        <w:ind w:left="1724" w:hanging="180"/>
      </w:pPr>
    </w:lvl>
    <w:lvl w:ilvl="3" w:tplc="0407000F" w:tentative="1">
      <w:start w:val="1"/>
      <w:numFmt w:val="decimal"/>
      <w:lvlText w:val="%4."/>
      <w:lvlJc w:val="left"/>
      <w:pPr>
        <w:ind w:left="2444" w:hanging="360"/>
      </w:pPr>
    </w:lvl>
    <w:lvl w:ilvl="4" w:tplc="04070019" w:tentative="1">
      <w:start w:val="1"/>
      <w:numFmt w:val="lowerLetter"/>
      <w:lvlText w:val="%5."/>
      <w:lvlJc w:val="left"/>
      <w:pPr>
        <w:ind w:left="3164" w:hanging="360"/>
      </w:pPr>
    </w:lvl>
    <w:lvl w:ilvl="5" w:tplc="0407001B" w:tentative="1">
      <w:start w:val="1"/>
      <w:numFmt w:val="lowerRoman"/>
      <w:lvlText w:val="%6."/>
      <w:lvlJc w:val="right"/>
      <w:pPr>
        <w:ind w:left="3884" w:hanging="180"/>
      </w:pPr>
    </w:lvl>
    <w:lvl w:ilvl="6" w:tplc="0407000F" w:tentative="1">
      <w:start w:val="1"/>
      <w:numFmt w:val="decimal"/>
      <w:lvlText w:val="%7."/>
      <w:lvlJc w:val="left"/>
      <w:pPr>
        <w:ind w:left="4604" w:hanging="360"/>
      </w:pPr>
    </w:lvl>
    <w:lvl w:ilvl="7" w:tplc="04070019" w:tentative="1">
      <w:start w:val="1"/>
      <w:numFmt w:val="lowerLetter"/>
      <w:lvlText w:val="%8."/>
      <w:lvlJc w:val="left"/>
      <w:pPr>
        <w:ind w:left="5324" w:hanging="360"/>
      </w:pPr>
    </w:lvl>
    <w:lvl w:ilvl="8" w:tplc="0407001B" w:tentative="1">
      <w:start w:val="1"/>
      <w:numFmt w:val="lowerRoman"/>
      <w:lvlText w:val="%9."/>
      <w:lvlJc w:val="right"/>
      <w:pPr>
        <w:ind w:left="6044" w:hanging="180"/>
      </w:pPr>
    </w:lvl>
  </w:abstractNum>
  <w:abstractNum w:abstractNumId="3" w15:restartNumberingAfterBreak="0">
    <w:nsid w:val="746F26B0"/>
    <w:multiLevelType w:val="hybridMultilevel"/>
    <w:tmpl w:val="B1C45C0E"/>
    <w:lvl w:ilvl="0" w:tplc="0BAAE9A6">
      <w:start w:val="1"/>
      <w:numFmt w:val="decimal"/>
      <w:lvlText w:val="%1."/>
      <w:lvlJc w:val="left"/>
      <w:pPr>
        <w:ind w:left="3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46745296">
      <w:start w:val="1"/>
      <w:numFmt w:val="bullet"/>
      <w:lvlText w:val=""/>
      <w:lvlJc w:val="left"/>
      <w:pPr>
        <w:ind w:left="713"/>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7D411E0">
      <w:start w:val="1"/>
      <w:numFmt w:val="bullet"/>
      <w:lvlText w:val="▪"/>
      <w:lvlJc w:val="left"/>
      <w:pPr>
        <w:ind w:left="14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876CFFE">
      <w:start w:val="1"/>
      <w:numFmt w:val="bullet"/>
      <w:lvlText w:val="•"/>
      <w:lvlJc w:val="left"/>
      <w:pPr>
        <w:ind w:left="21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206AACC">
      <w:start w:val="1"/>
      <w:numFmt w:val="bullet"/>
      <w:lvlText w:val="o"/>
      <w:lvlJc w:val="left"/>
      <w:pPr>
        <w:ind w:left="288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33EB72C">
      <w:start w:val="1"/>
      <w:numFmt w:val="bullet"/>
      <w:lvlText w:val="▪"/>
      <w:lvlJc w:val="left"/>
      <w:pPr>
        <w:ind w:left="36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ECC95DE">
      <w:start w:val="1"/>
      <w:numFmt w:val="bullet"/>
      <w:lvlText w:val="•"/>
      <w:lvlJc w:val="left"/>
      <w:pPr>
        <w:ind w:left="432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F9ACDBC8">
      <w:start w:val="1"/>
      <w:numFmt w:val="bullet"/>
      <w:lvlText w:val="o"/>
      <w:lvlJc w:val="left"/>
      <w:pPr>
        <w:ind w:left="504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21E3762">
      <w:start w:val="1"/>
      <w:numFmt w:val="bullet"/>
      <w:lvlText w:val="▪"/>
      <w:lvlJc w:val="left"/>
      <w:pPr>
        <w:ind w:left="576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defaultTabStop w:val="708"/>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831"/>
    <w:rsid w:val="0000722A"/>
    <w:rsid w:val="0001225A"/>
    <w:rsid w:val="000318AF"/>
    <w:rsid w:val="000A2991"/>
    <w:rsid w:val="000F7831"/>
    <w:rsid w:val="00104A1E"/>
    <w:rsid w:val="001078B6"/>
    <w:rsid w:val="001465ED"/>
    <w:rsid w:val="00155BA2"/>
    <w:rsid w:val="001B08CE"/>
    <w:rsid w:val="001E6D37"/>
    <w:rsid w:val="001E6D5C"/>
    <w:rsid w:val="003A364E"/>
    <w:rsid w:val="003B32ED"/>
    <w:rsid w:val="003E5CE7"/>
    <w:rsid w:val="00432D8A"/>
    <w:rsid w:val="004648C7"/>
    <w:rsid w:val="00482B6A"/>
    <w:rsid w:val="0050552D"/>
    <w:rsid w:val="00546204"/>
    <w:rsid w:val="005466E7"/>
    <w:rsid w:val="005F5680"/>
    <w:rsid w:val="00630D26"/>
    <w:rsid w:val="0068457A"/>
    <w:rsid w:val="00690390"/>
    <w:rsid w:val="00721F28"/>
    <w:rsid w:val="00742E85"/>
    <w:rsid w:val="007466DC"/>
    <w:rsid w:val="00784AD8"/>
    <w:rsid w:val="007C58D1"/>
    <w:rsid w:val="0083571A"/>
    <w:rsid w:val="00897E47"/>
    <w:rsid w:val="009058A9"/>
    <w:rsid w:val="00A374D5"/>
    <w:rsid w:val="00A54968"/>
    <w:rsid w:val="00AD5825"/>
    <w:rsid w:val="00AF3D07"/>
    <w:rsid w:val="00B978E8"/>
    <w:rsid w:val="00BC7494"/>
    <w:rsid w:val="00C2644D"/>
    <w:rsid w:val="00C679CF"/>
    <w:rsid w:val="00CB5C9D"/>
    <w:rsid w:val="00CF78FC"/>
    <w:rsid w:val="00D03285"/>
    <w:rsid w:val="00D34C83"/>
    <w:rsid w:val="00DE3620"/>
    <w:rsid w:val="00E204FF"/>
    <w:rsid w:val="00E83C98"/>
    <w:rsid w:val="00E90743"/>
    <w:rsid w:val="00F3414D"/>
    <w:rsid w:val="00F63314"/>
    <w:rsid w:val="00F85032"/>
    <w:rsid w:val="00F9088C"/>
    <w:rsid w:val="00FD2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8755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rsid w:val="000F7831"/>
    <w:pPr>
      <w:spacing w:after="0" w:line="240" w:lineRule="auto"/>
    </w:pPr>
    <w:rPr>
      <w:rFonts w:eastAsiaTheme="minorEastAsia"/>
      <w:lang w:eastAsia="de-DE"/>
    </w:rPr>
    <w:tblPr>
      <w:tblCellMar>
        <w:top w:w="0" w:type="dxa"/>
        <w:left w:w="0" w:type="dxa"/>
        <w:bottom w:w="0" w:type="dxa"/>
        <w:right w:w="0" w:type="dxa"/>
      </w:tblCellMar>
    </w:tblPr>
  </w:style>
  <w:style w:type="character" w:styleId="Hyperlink">
    <w:name w:val="Hyperlink"/>
    <w:basedOn w:val="Absatz-Standardschriftart"/>
    <w:unhideWhenUsed/>
    <w:rsid w:val="001B08CE"/>
    <w:rPr>
      <w:color w:val="0000FF"/>
      <w:u w:val="single"/>
    </w:rPr>
  </w:style>
  <w:style w:type="paragraph" w:styleId="Listenabsatz">
    <w:name w:val="List Paragraph"/>
    <w:basedOn w:val="Standard"/>
    <w:uiPriority w:val="34"/>
    <w:qFormat/>
    <w:rsid w:val="001B08CE"/>
    <w:pPr>
      <w:spacing w:line="256" w:lineRule="auto"/>
      <w:ind w:left="720"/>
      <w:contextualSpacing/>
    </w:pPr>
    <w:rPr>
      <w:rFonts w:ascii="Calibri" w:eastAsia="Calibri" w:hAnsi="Calibri" w:cs="Calibri"/>
      <w:color w:val="000000"/>
      <w:lang w:eastAsia="de-DE"/>
    </w:rPr>
  </w:style>
  <w:style w:type="paragraph" w:styleId="Sprechblasentext">
    <w:name w:val="Balloon Text"/>
    <w:basedOn w:val="Standard"/>
    <w:link w:val="SprechblasentextZchn"/>
    <w:uiPriority w:val="99"/>
    <w:semiHidden/>
    <w:unhideWhenUsed/>
    <w:rsid w:val="00AF3D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F3D07"/>
    <w:rPr>
      <w:rFonts w:ascii="Segoe UI" w:hAnsi="Segoe UI" w:cs="Segoe UI"/>
      <w:sz w:val="18"/>
      <w:szCs w:val="18"/>
    </w:rPr>
  </w:style>
  <w:style w:type="character" w:styleId="Kommentarzeichen">
    <w:name w:val="annotation reference"/>
    <w:basedOn w:val="Absatz-Standardschriftart"/>
    <w:uiPriority w:val="99"/>
    <w:semiHidden/>
    <w:unhideWhenUsed/>
    <w:rsid w:val="009058A9"/>
    <w:rPr>
      <w:sz w:val="16"/>
      <w:szCs w:val="16"/>
    </w:rPr>
  </w:style>
  <w:style w:type="paragraph" w:styleId="Kommentartext">
    <w:name w:val="annotation text"/>
    <w:basedOn w:val="Standard"/>
    <w:link w:val="KommentartextZchn"/>
    <w:uiPriority w:val="99"/>
    <w:semiHidden/>
    <w:unhideWhenUsed/>
    <w:rsid w:val="009058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058A9"/>
    <w:rPr>
      <w:sz w:val="20"/>
      <w:szCs w:val="20"/>
    </w:rPr>
  </w:style>
  <w:style w:type="paragraph" w:styleId="Kommentarthema">
    <w:name w:val="annotation subject"/>
    <w:basedOn w:val="Kommentartext"/>
    <w:next w:val="Kommentartext"/>
    <w:link w:val="KommentarthemaZchn"/>
    <w:uiPriority w:val="99"/>
    <w:semiHidden/>
    <w:unhideWhenUsed/>
    <w:rsid w:val="009058A9"/>
    <w:rPr>
      <w:b/>
      <w:bCs/>
    </w:rPr>
  </w:style>
  <w:style w:type="character" w:customStyle="1" w:styleId="KommentarthemaZchn">
    <w:name w:val="Kommentarthema Zchn"/>
    <w:basedOn w:val="KommentartextZchn"/>
    <w:link w:val="Kommentarthema"/>
    <w:uiPriority w:val="99"/>
    <w:semiHidden/>
    <w:rsid w:val="009058A9"/>
    <w:rPr>
      <w:b/>
      <w:bCs/>
      <w:sz w:val="20"/>
      <w:szCs w:val="20"/>
    </w:rPr>
  </w:style>
  <w:style w:type="paragraph" w:styleId="Fuzeile">
    <w:name w:val="footer"/>
    <w:basedOn w:val="Standard"/>
    <w:link w:val="FuzeileZchn"/>
    <w:uiPriority w:val="99"/>
    <w:semiHidden/>
    <w:unhideWhenUsed/>
    <w:rsid w:val="00482B6A"/>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482B6A"/>
  </w:style>
  <w:style w:type="character" w:styleId="NichtaufgelsteErwhnung">
    <w:name w:val="Unresolved Mention"/>
    <w:basedOn w:val="Absatz-Standardschriftart"/>
    <w:uiPriority w:val="99"/>
    <w:semiHidden/>
    <w:unhideWhenUsed/>
    <w:rsid w:val="00690390"/>
    <w:rPr>
      <w:color w:val="605E5C"/>
      <w:shd w:val="clear" w:color="auto" w:fill="E1DFDD"/>
    </w:rPr>
  </w:style>
  <w:style w:type="paragraph" w:styleId="Kopfzeile">
    <w:name w:val="header"/>
    <w:basedOn w:val="Standard"/>
    <w:link w:val="KopfzeileZchn"/>
    <w:uiPriority w:val="99"/>
    <w:unhideWhenUsed/>
    <w:rsid w:val="005055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05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86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505</Words>
  <Characters>3183</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2019-12-02T11:40:00Z</dcterms:created>
  <dcterms:modified xsi:type="dcterms:W3CDTF">2019-12-02T11:40:00Z</dcterms:modified>
</cp:coreProperties>
</file>